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附件2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申报成果排版格式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一、页面设置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（一）页面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1.页边距：上25.4毫米、下25.4毫米、左31.75毫米、右31.75毫米。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2.纸张方向：纵向。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（二）纸张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1.纸张大小：A4。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2.排版字数：每页排22行，每行排26个字。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二、标题设置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（一）字体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1.主标题：先设置字体为华文中宋（或华文小标宋简体），再设置字体为Times New Roman；字形，加粗；字号，小二号。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2.副标题：先设置字体为楷体-GB2313，再设置字体为Times New Roman；字形，加粗；字号，小三号。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（二）段落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1.对齐方式：居中。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2.行距：固定值，28磅。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（三）标题与正文间隔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空一行，字号为三号，行距为固定值31磅。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outlineLvl w:val="9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三、正文设置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（一）字体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1.一级标题；字体，黑体；字形，不加粗；字号，三号。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2.二级标题：字体，楷体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_</w:t>
      </w:r>
      <w:r>
        <w:rPr>
          <w:rFonts w:hint="default" w:ascii="Times New Roman" w:hAnsi="Times New Roman" w:eastAsia="仿宋" w:cs="Times New Roman"/>
          <w:sz w:val="28"/>
          <w:szCs w:val="28"/>
        </w:rPr>
        <w:t>GB2313；字形，不加粗；字号，三号。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3.三级标题、四级标题和五级标题：字体，仿宋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_</w:t>
      </w:r>
      <w:r>
        <w:rPr>
          <w:rFonts w:hint="default" w:ascii="Times New Roman" w:hAnsi="Times New Roman" w:eastAsia="仿宋" w:cs="Times New Roman"/>
          <w:sz w:val="28"/>
          <w:szCs w:val="28"/>
        </w:rPr>
        <w:t>GB2313；字形，加粗；字号，三号。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4.其余正文（包括附件、落款）：字体，仿宋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_</w:t>
      </w:r>
      <w:r>
        <w:rPr>
          <w:rFonts w:hint="default" w:ascii="Times New Roman" w:hAnsi="Times New Roman" w:eastAsia="仿宋" w:cs="Times New Roman"/>
          <w:sz w:val="28"/>
          <w:szCs w:val="28"/>
        </w:rPr>
        <w:t>GB2313；字形，不加粗；字号，三号。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5.正文各级各类字体设定完后，应再次选定全文，设置字体为Times New Roman。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（二）段落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1.对齐方式：两端对齐。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2.左侧右侧缩进均为0字符。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3.段前段后间距均为0行。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outlineLvl w:val="9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4.行距：固定值，31磅。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D13CB"/>
    <w:rsid w:val="380D13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danda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2019-01-04T02:37:00Z</dcterms:created>
  <dc:creator>薄三三</dc:creator>
  <cp:lastModifiedBy>薄三三</cp:lastModifiedBy>
  <dcterms:modified xsi:type="dcterms:W3CDTF">2019-01-04T02:37:55Z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